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REGULAMIN REKRUTACJI UCZNIÓW/UCZENNIC DO PROJEKTU</w:t>
      </w:r>
    </w:p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„Akcja - kwalifikacja 3.0 - projekty na rzecz szkół zawodowych na terenie Miasta Bydgoszczy”</w:t>
      </w:r>
    </w:p>
    <w:p w:rsid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Zespole Szkół Mechanicznych nr 1 im. Franciszka Siemiradzkiego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Bydgoszczy</w:t>
      </w:r>
    </w:p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 Postanowienia ogólne</w:t>
      </w:r>
    </w:p>
    <w:p w:rsidR="00044DC2" w:rsidRPr="00044DC2" w:rsidRDefault="00044DC2" w:rsidP="00044DC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Niniejszy Regulamin określa zasady rekrutacji i uczestnictwa w zajęciach dodatkowych, kursach, szkoleniach, wycieczkach oraz doradztwie edukacyjno-zawodowym, zwanych dalej „formami wsparcia”. Formy te realizowane są w ramach projektu </w:t>
      </w: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„Akcja - kwalifikacja 3.0 - projekty na rzecz szkół zawodowych na terenie Miasta Bydgoszczy”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 , współfinansowanego z Europejskiego Funduszu Społecznego Plus w ramach programu Fundusze Europejskie dla Kujaw i Pomorza 2021-2027, Działanie FEKP.08.15 Kształcenie zawodowe BydOF-IP.</w:t>
      </w:r>
    </w:p>
    <w:p w:rsidR="00044DC2" w:rsidRPr="00044DC2" w:rsidRDefault="00044DC2" w:rsidP="00044DC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Celem projektu jest podniesienie jakości i efektywności kształcenia zawodowego, a celem realizacji form wsparcia dla uczniów i uczennic Zespołu Szkół Mechanicznych nr 1 im. Franciszka Siemiradzkiego w Bydgoszczy jest uzyskanie doświadczenia, nabycie umiejętności praktycznych niezbędnych do pracy w zawodzie oraz zdobycie dodatkowych uprawnień.</w:t>
      </w:r>
    </w:p>
    <w:p w:rsidR="00044DC2" w:rsidRPr="00044DC2" w:rsidRDefault="00044DC2" w:rsidP="00044DC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Okres realizacji projektu, w którym organizowane będą formy wsparcia, jest zgodny z zatwierdzonym wnioskiem o dofinansowanie.</w:t>
      </w:r>
    </w:p>
    <w:p w:rsidR="00044DC2" w:rsidRPr="00044DC2" w:rsidRDefault="00044DC2" w:rsidP="00044DC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Rekrutacja odbywa się z zachowaniem zasad równego dostępu, równego traktowania oraz niedyskryminacji wszystkich osób zainteresowanych udziałem w projekcie.</w:t>
      </w:r>
    </w:p>
    <w:p w:rsidR="00044DC2" w:rsidRPr="00044DC2" w:rsidRDefault="004772F6" w:rsidP="00044DC2">
      <w:pPr>
        <w:pStyle w:val="Akapitzlist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72F6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 Uczestnicy i Uczestniczki Projektu</w:t>
      </w:r>
    </w:p>
    <w:p w:rsidR="00044DC2" w:rsidRPr="00044DC2" w:rsidRDefault="00044DC2" w:rsidP="00044D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O udział w projekcie mogą ubiegać się uczniowie i uczennice Zespołu Szkół Mechanicznych nr 1 im. Franciszka Siemiradzkiego w Bydgoszczy kształcący się w następujących szkołach i zawodach:</w:t>
      </w:r>
    </w:p>
    <w:p w:rsidR="00044DC2" w:rsidRPr="00044DC2" w:rsidRDefault="00044DC2" w:rsidP="00044DC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Technikum Mechaniczne nr 10 im. Franciszka Siemiradzkiego: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mechanik,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technik mechatronik,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informatyk,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programista,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awionik,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mechanik lotniczy,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automatyk sterowania ruchem kolejowym,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technik transportu kolejowego.</w:t>
      </w:r>
    </w:p>
    <w:p w:rsidR="00044DC2" w:rsidRPr="00044DC2" w:rsidRDefault="00044DC2" w:rsidP="00044DC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Branżowa Szkoła I stopnia nr 10 Mechaniczna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044DC2" w:rsidRPr="00044DC2" w:rsidRDefault="00044DC2" w:rsidP="00044DC2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mechatronik.</w:t>
      </w:r>
    </w:p>
    <w:p w:rsidR="00044DC2" w:rsidRPr="00044DC2" w:rsidRDefault="00044DC2" w:rsidP="00044D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Wsparcie skierowane jest do uczniów i uczennic klas 1-5 technikum oraz 1-3 szkoły branżowej w zawodach objętych wsparciem.</w:t>
      </w:r>
    </w:p>
    <w:p w:rsidR="00044DC2" w:rsidRPr="00044DC2" w:rsidRDefault="004772F6" w:rsidP="00044DC2">
      <w:pPr>
        <w:pStyle w:val="Akapitzlist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72F6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44DC2" w:rsidRPr="00044DC2" w:rsidRDefault="00044DC2" w:rsidP="00044DC2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 Zasady Rekrutacji na Zajęcia Dodatkowe, Kursy, Szkolenia i Wycieczki</w:t>
      </w:r>
    </w:p>
    <w:p w:rsidR="00044DC2" w:rsidRPr="00044DC2" w:rsidRDefault="00044DC2" w:rsidP="00044D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Rekrutację przeprowadza </w:t>
      </w: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Komisja Rekrutacyjna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 powołana przez Dyrektora Zespołu Szkół Mechanicznych nr 1 im. Franciszka Siemiradzkiego w Bydgoszczy.</w:t>
      </w:r>
    </w:p>
    <w:p w:rsidR="00044DC2" w:rsidRPr="00044DC2" w:rsidRDefault="00044DC2" w:rsidP="00044D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Termin rekrutacji jest każdorazowo określany w ogłoszeniu o naborze, które zostanie zamieszczone w siedzibie szkoły oraz na stronie internetowej </w:t>
      </w: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www.zsm1.bydgoszcz.pl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>. Główny nabór planowany jest we wrześniu 2025 i 2026 roku, a rekrutacja uzupełniająca będzie prowadzona w sposób ciągły.</w:t>
      </w:r>
    </w:p>
    <w:p w:rsidR="00044DC2" w:rsidRPr="00044DC2" w:rsidRDefault="00044DC2" w:rsidP="00044D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Warunkiem ubiegania się o udział w formie wsparcia jest osobiste złożenie w sekretariacie szkoły (ul. Św. Trójcy 37, 85-224 Bydgoszcz) kompletnie wypełnionego i podpisanego </w:t>
      </w: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formularza zgłoszeniowego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 w terminie określonym w ogłoszeniu.</w:t>
      </w:r>
    </w:p>
    <w:p w:rsidR="00044DC2" w:rsidRPr="00044DC2" w:rsidRDefault="00044DC2" w:rsidP="00044D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formalne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 xml:space="preserve"> (konieczne do spełnienia):</w:t>
      </w:r>
    </w:p>
    <w:p w:rsidR="00044DC2" w:rsidRPr="00044DC2" w:rsidRDefault="00044DC2" w:rsidP="00044DC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Status ucznia/uczennicy Zespołu Szkół Mechanicznych nr 1 w Bydgoszczy w jednym z zawodów wskazanych w § 2 ust. 1 niniejszego Regulaminu. Weryfikacji dokonuje sekretariat szkoły na formularzu zgłoszeniowym.</w:t>
      </w:r>
    </w:p>
    <w:p w:rsidR="00044DC2" w:rsidRPr="00044DC2" w:rsidRDefault="00044DC2" w:rsidP="00044DC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t>Ukończone 18 lat, jeśli wymaga tego specyfika danego kursu lub szkolenia.</w:t>
      </w:r>
    </w:p>
    <w:p w:rsidR="00044DC2" w:rsidRPr="00044DC2" w:rsidRDefault="00044DC2" w:rsidP="00044DC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D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 zakwalifikowaniu do udziału w formie wsparcia decyduje suma punktów uzyskanych z </w:t>
      </w:r>
      <w:r w:rsidRPr="00044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kryteriów premiujących</w:t>
      </w:r>
      <w:r w:rsidRPr="00044DC2">
        <w:rPr>
          <w:rFonts w:ascii="Arial" w:eastAsia="Times New Roman" w:hAnsi="Arial" w:cs="Arial"/>
          <w:sz w:val="24"/>
          <w:szCs w:val="24"/>
          <w:lang w:eastAsia="pl-PL"/>
        </w:rPr>
        <w:t>. Uczestnikami zostają osoby z najwyższą liczbą punktów. Kryteria te oceniane są na podstawie danych z semestru poprzedzającego datę rozpoczęcia zajęć.</w:t>
      </w:r>
    </w:p>
    <w:p w:rsidR="00B05FA1" w:rsidRPr="007D70C5" w:rsidRDefault="00B05FA1" w:rsidP="00B05FA1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693"/>
        <w:gridCol w:w="2693"/>
      </w:tblGrid>
      <w:tr w:rsidR="00523C6E" w:rsidRPr="00523C6E" w:rsidTr="007F27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Kryterium premiujące</w:t>
            </w:r>
          </w:p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(wypełnia WYCHOWAWCA/WYCHOWAWCZYNI)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F63C8D" w:rsidRPr="00523C6E" w:rsidTr="007F272E">
        <w:trPr>
          <w:trHeight w:val="1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2.0-3.0          □</w:t>
            </w:r>
          </w:p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3,1-4,0          □</w:t>
            </w:r>
          </w:p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4,1-5,0          □</w:t>
            </w:r>
          </w:p>
          <w:p w:rsidR="00F63C8D" w:rsidRPr="007F272E" w:rsidRDefault="00F63C8D" w:rsidP="007F272E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5,1-6,0          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2.0-3.0 – 1 pkt</w:t>
            </w:r>
          </w:p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3,1-4,0 -  2 pkt.</w:t>
            </w:r>
          </w:p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4,1-5,0 – 3 pkt</w:t>
            </w:r>
          </w:p>
          <w:p w:rsidR="00F63C8D" w:rsidRPr="007F272E" w:rsidRDefault="00F63C8D" w:rsidP="007439B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Ocena  5,1-6,0 – 5 pkt</w:t>
            </w:r>
          </w:p>
        </w:tc>
      </w:tr>
      <w:tr w:rsidR="00523C6E" w:rsidRPr="00523C6E" w:rsidTr="007F272E">
        <w:trPr>
          <w:trHeight w:val="16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70%-80%     </w:t>
            </w:r>
            <w:r w:rsid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         □</w:t>
            </w:r>
          </w:p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81%-90%                  □</w:t>
            </w:r>
          </w:p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91%-95%                  □</w:t>
            </w:r>
          </w:p>
          <w:p w:rsidR="00523C6E" w:rsidRPr="007F272E" w:rsidRDefault="00523C6E" w:rsidP="007F272E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96%-100%                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70%-80% - 1 pkt</w:t>
            </w:r>
          </w:p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81%-90% - 2 pkt</w:t>
            </w:r>
          </w:p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91%-95% - 3 pkt</w:t>
            </w:r>
          </w:p>
          <w:p w:rsidR="00523C6E" w:rsidRPr="007F272E" w:rsidRDefault="00523C6E" w:rsidP="00F37E66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F272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96%-100% - 5 pkt</w:t>
            </w:r>
          </w:p>
        </w:tc>
      </w:tr>
    </w:tbl>
    <w:p w:rsidR="00FC5FA3" w:rsidRDefault="00FC5FA3" w:rsidP="00EC7270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C5FA3" w:rsidRPr="00FC5FA3" w:rsidRDefault="00FC5FA3" w:rsidP="00FC5FA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uzyskania przez co najmniej dwie osoby z końca listy rankingowej tej samej liczby punktów, o pierwszeństwie decyduje data złożenia formularza (wcześniejsza data) lub klasa programowo wyższa.</w:t>
      </w:r>
    </w:p>
    <w:p w:rsidR="00FC5FA3" w:rsidRPr="00FC5FA3" w:rsidRDefault="00FC5FA3" w:rsidP="00FC5FA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posiedzenia Komisji Rekrutacyjnej sporządzany jest protokół. Komisja tworzy </w:t>
      </w: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listę podstawową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</w:t>
      </w: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listę rezerwową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 przypadku rezygnacji osoby z listy podstawowej, jej miejsce zajmuje pierwsza osoba z listy rezerwowej.</w:t>
      </w:r>
    </w:p>
    <w:p w:rsidR="00FC5FA3" w:rsidRPr="00FC5FA3" w:rsidRDefault="00FC5FA3" w:rsidP="00FC5FA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o wynikach rekrutacji (lista osób zakwalifikowanych) zostanie umieszczona na tablicy informacyjnej na parterze budynku głównego szkoły.</w:t>
      </w:r>
    </w:p>
    <w:p w:rsidR="00FC5FA3" w:rsidRPr="00FC5FA3" w:rsidRDefault="00FC5FA3" w:rsidP="00FC5FA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Decyzja Komisji Rekrutacyjnej jest ostateczna i nie podlega odwołaniu.</w:t>
      </w:r>
    </w:p>
    <w:p w:rsidR="00FC5FA3" w:rsidRPr="00FC5FA3" w:rsidRDefault="004772F6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772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FC5FA3" w:rsidRPr="00FC5FA3" w:rsidRDefault="00FC5FA3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§ 4 Zasady Rekrutacji na Doradztwo Edukacyjno-Zawodowe</w:t>
      </w:r>
    </w:p>
    <w:p w:rsidR="00FC5FA3" w:rsidRPr="00FC5FA3" w:rsidRDefault="00FC5FA3" w:rsidP="00FC5FA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Rekrutacja na indywidualne doradztwo edukacyjno-zawodowe odbywa się w sposób uproszczony i ciągły w okresie realizacji projektu.</w:t>
      </w:r>
    </w:p>
    <w:p w:rsidR="00FC5FA3" w:rsidRPr="00FC5FA3" w:rsidRDefault="00FC5FA3" w:rsidP="00FC5FA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W przypadku doradztwa edukacyjno-zawodowego </w:t>
      </w: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tworzy się list rankingowych i nie stosuje się kryteriów premiujących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(punktowych). Zakłada się, że wsparcie w tym zakresie otrzyma każda osoba, która się zgłosi.</w:t>
      </w:r>
    </w:p>
    <w:p w:rsidR="00FC5FA3" w:rsidRPr="00FC5FA3" w:rsidRDefault="00FC5FA3" w:rsidP="00FC5FA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Warunkiem udziału w doradztwie jest osobiste zgłoszenie się do nauczycielki p. Agnieszki Oszywy-Olejnik i złożenie bezpośrednio u niej kompletu dokumentów rekrutacyjnych.</w:t>
      </w:r>
    </w:p>
    <w:p w:rsidR="00FC5FA3" w:rsidRPr="00FC5FA3" w:rsidRDefault="00FC5FA3" w:rsidP="00FC5FA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Miejsce składania dokumentów: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sala O2.</w:t>
      </w:r>
    </w:p>
    <w:p w:rsidR="00FC5FA3" w:rsidRPr="00FC5FA3" w:rsidRDefault="00FC5FA3" w:rsidP="00FC5FA3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Wymagane dokumenty:</w:t>
      </w:r>
    </w:p>
    <w:p w:rsidR="00FC5FA3" w:rsidRPr="00FC5FA3" w:rsidRDefault="00FC5FA3" w:rsidP="00FC5FA3">
      <w:pPr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Formularz zgłoszeniowy,</w:t>
      </w:r>
    </w:p>
    <w:p w:rsidR="00FC5FA3" w:rsidRPr="00FC5FA3" w:rsidRDefault="00FC5FA3" w:rsidP="00FC5FA3">
      <w:pPr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Deklaracja uczestnictwa w projekcie,</w:t>
      </w:r>
    </w:p>
    <w:p w:rsidR="00FC5FA3" w:rsidRPr="00FC5FA3" w:rsidRDefault="00FC5FA3" w:rsidP="00FC5FA3">
      <w:pPr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uczestnika/uczestniczki projektu. Dokumenty należy wypełnić i złożyć przed rozpoczęciem doradztwa.</w:t>
      </w:r>
    </w:p>
    <w:p w:rsidR="00FC5FA3" w:rsidRPr="00FC5FA3" w:rsidRDefault="004772F6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772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FC5FA3" w:rsidRPr="00FC5FA3" w:rsidRDefault="00FC5FA3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§ 5 Obowiązki Uczestnika/Uczestniczki Projektu</w:t>
      </w:r>
    </w:p>
    <w:p w:rsidR="00FC5FA3" w:rsidRPr="00FC5FA3" w:rsidRDefault="00FC5FA3" w:rsidP="00FC5FA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Osoba zakwalifikowana do udziału w projekcie (na dowolną formę wsparcia) zobowiązana jest do złożenia w terminie określonym w ogłoszeniu o naborze następujących dokumentów:</w:t>
      </w:r>
    </w:p>
    <w:p w:rsidR="00FC5FA3" w:rsidRPr="00FC5FA3" w:rsidRDefault="00FC5FA3" w:rsidP="00FC5FA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Deklaracja uczestnictwa w projekcie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FC5FA3" w:rsidRPr="00FC5FA3" w:rsidRDefault="00FC5FA3" w:rsidP="00FC5FA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 uczestnika/uczestniczki projektu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m.in. przetwarzania danych osobowych.</w:t>
      </w:r>
    </w:p>
    <w:p w:rsidR="00FC5FA3" w:rsidRPr="00FC5FA3" w:rsidRDefault="00FC5FA3" w:rsidP="00FC5FA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osób niepełnoletnich ww. dokumenty muszą być podpisane również przez rodzica lub opiekuna prawnego.</w:t>
      </w:r>
    </w:p>
    <w:p w:rsidR="00FC5FA3" w:rsidRPr="00FC5FA3" w:rsidRDefault="00FC5FA3" w:rsidP="00FC5FA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Uczestnik/uczestniczka może zrezygnować z udziału w projekcie, składając stosowne oświadczenie u szkolnego koordynatora projektu.</w:t>
      </w:r>
    </w:p>
    <w:p w:rsidR="00FC5FA3" w:rsidRPr="00FC5FA3" w:rsidRDefault="00FC5FA3" w:rsidP="00FC5FA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Skreślenie z listy uczestników/uczestniczek może nastąpić w przypadku:</w:t>
      </w:r>
    </w:p>
    <w:p w:rsidR="00FC5FA3" w:rsidRPr="00FC5FA3" w:rsidRDefault="00FC5FA3" w:rsidP="00FC5FA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nieusprawiedliwionej nieobecności na 3 terminach zajęć,</w:t>
      </w:r>
    </w:p>
    <w:p w:rsidR="00FC5FA3" w:rsidRPr="00FC5FA3" w:rsidRDefault="00FC5FA3" w:rsidP="00FC5FA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przerwania udziału w projekcie z własnej woli,</w:t>
      </w:r>
    </w:p>
    <w:p w:rsidR="00FC5FA3" w:rsidRDefault="00FC5FA3" w:rsidP="00FC5FA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zaistnienia innych zdarzeń losowych uniemożliwiających dalszy udział.</w:t>
      </w:r>
    </w:p>
    <w:p w:rsidR="004E48DB" w:rsidRDefault="004E48DB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41253" w:rsidRDefault="00041253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41253" w:rsidRDefault="00041253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41253" w:rsidRDefault="00041253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48DB" w:rsidRDefault="004E48DB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Formy wsparcia 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729"/>
        <w:gridCol w:w="2268"/>
        <w:gridCol w:w="3395"/>
        <w:gridCol w:w="1816"/>
      </w:tblGrid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268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wsparcia</w:t>
            </w:r>
          </w:p>
        </w:tc>
        <w:tc>
          <w:tcPr>
            <w:tcW w:w="3395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ZAJĘĆ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KRYTERIUM DODATKOWE</w:t>
            </w: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</w:t>
            </w:r>
            <w:r w:rsidR="004E48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95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43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matematyka, przygotowanie do matury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 klasa</w:t>
            </w: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</w:t>
            </w:r>
            <w:r w:rsidR="004E48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95" w:type="dxa"/>
          </w:tcPr>
          <w:p w:rsidR="004E48DB" w:rsidRPr="0004435D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43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zajęcia dodatkowe - komputerowe wspomaganie projektowania</w:t>
            </w:r>
          </w:p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395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D35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zajęcia dodatkowe - obsługa obrabiarek CNC i obrabiarek konwencjonalnych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395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43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zajęcia dodatkowe - programowanie robotów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395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443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doradztwo indywidualne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395" w:type="dxa"/>
          </w:tcPr>
          <w:p w:rsidR="004E48DB" w:rsidRPr="0004435D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D351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Kurs specjalistyczny w zakresie Eksploatacji sieci i urządzeń elektroenergetycznych do 1kV wraz z kosztami egzaminu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– 1 grupa 10 osób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Ukończone 18 lat</w:t>
            </w:r>
          </w:p>
        </w:tc>
      </w:tr>
      <w:tr w:rsidR="004E48DB" w:rsidTr="003A29C4">
        <w:tc>
          <w:tcPr>
            <w:tcW w:w="729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268" w:type="dxa"/>
          </w:tcPr>
          <w:p w:rsidR="004E48DB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395" w:type="dxa"/>
          </w:tcPr>
          <w:p w:rsidR="004E48DB" w:rsidRPr="0004435D" w:rsidRDefault="009D3513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D351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Kurs Wózki jezdniowe podnośnikowe wraz z kosztami egzaminu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– 1 grupa 10 osób</w:t>
            </w:r>
          </w:p>
        </w:tc>
        <w:tc>
          <w:tcPr>
            <w:tcW w:w="1816" w:type="dxa"/>
          </w:tcPr>
          <w:p w:rsidR="004E48DB" w:rsidRDefault="004E48DB" w:rsidP="003A29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Ukończone 18 lat</w:t>
            </w:r>
          </w:p>
        </w:tc>
      </w:tr>
    </w:tbl>
    <w:p w:rsidR="004E48DB" w:rsidRDefault="004E48DB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3513" w:rsidRDefault="009D3513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3513" w:rsidRDefault="009D3513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3513" w:rsidRPr="00FC5FA3" w:rsidRDefault="009D3513" w:rsidP="004E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C5FA3" w:rsidRPr="00FC5FA3" w:rsidRDefault="004772F6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772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pict>
          <v:rect id="_x0000_i1029" style="width:0;height:1.5pt" o:hralign="center" o:hrstd="t" o:hr="t" fillcolor="#a0a0a0" stroked="f"/>
        </w:pict>
      </w:r>
    </w:p>
    <w:p w:rsidR="00FC5FA3" w:rsidRPr="00FC5FA3" w:rsidRDefault="00FC5FA3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§ 6 Postanowienia Końcowe</w:t>
      </w:r>
    </w:p>
    <w:p w:rsidR="00FC5FA3" w:rsidRPr="00FC5FA3" w:rsidRDefault="00FC5FA3" w:rsidP="00FC5FA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Szkolnym koordynatorem projektu jest p. Paweł Sankowski (kontakt: pawel.sankowski@zsm1.bydgoszcz.pl).</w:t>
      </w:r>
    </w:p>
    <w:p w:rsidR="00FC5FA3" w:rsidRPr="00FC5FA3" w:rsidRDefault="00FC5FA3" w:rsidP="00FC5FA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Bieżące informacje na temat realizacji form wsparcia będą publikowane na stronie internetowej szkoły oraz na tablicy ogłoszeń.</w:t>
      </w:r>
    </w:p>
    <w:p w:rsidR="00FC5FA3" w:rsidRPr="00FC5FA3" w:rsidRDefault="00FC5FA3" w:rsidP="00FC5FA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Regulamin wchodzi w życie z dniem ogłoszenia. W sprawach nieuregulowanych niniejszym Regulaminem zastosowanie mają odpowiednie przepisy prawa krajowego i unijnego oraz wytyczne programu Fundusze Europejskie dla Kujaw i Pomorza 2021-2027.</w:t>
      </w:r>
    </w:p>
    <w:p w:rsidR="00FC5FA3" w:rsidRPr="00FC5FA3" w:rsidRDefault="00FC5FA3" w:rsidP="00FC5FA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Załącznikiem do niniejszego Regulaminu jest wzór formularza zgłoszeniowego.</w:t>
      </w:r>
    </w:p>
    <w:p w:rsidR="00FC5FA3" w:rsidRPr="00FC5FA3" w:rsidRDefault="004772F6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772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FC5FA3" w:rsidRPr="00FC5FA3" w:rsidRDefault="00FC5FA3" w:rsidP="00FC5FA3">
      <w:pPr>
        <w:autoSpaceDE w:val="0"/>
        <w:autoSpaceDN w:val="0"/>
        <w:adjustRightInd w:val="0"/>
        <w:spacing w:after="0" w:line="36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Uzasadnienie i podstawa prawna:</w:t>
      </w:r>
    </w:p>
    <w:p w:rsidR="00FC5FA3" w:rsidRPr="00FC5FA3" w:rsidRDefault="00FC5FA3" w:rsidP="00FC5FA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Regulamin został opracowany na podstawie art. 9 ust. 1 ustawy z dnia 28 kwietnia 2022 r. o zasadach realizacji zadań finansowanych ze środków europejskich w perspektywie finansowej 2021-2027 (Dz. U. poz. 1079 z późn. zm.) </w:t>
      </w:r>
      <w:r w:rsidRPr="00FC5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oraz zgodnie z zasadami określonymi w Decyzji o dofinansowaniu Projektu nr BZIT-III-042.200.18.2025-IP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C5FA3" w:rsidRPr="00FC5FA3" w:rsidRDefault="00FC5FA3" w:rsidP="00FC5FA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Zasady rekrutacji są zgodne z wytycznymi dotyczącymi realizacji zasad równościowych w ramach funduszy unijnych na lata 2021-2027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zapewniając równe szanse i niedyskryminację, co jest zgodne z art. 9 Rozporządzenia Parlamentu Europejskiego i Rady (UE) 2021/1060.</w:t>
      </w:r>
    </w:p>
    <w:p w:rsidR="00FC5FA3" w:rsidRPr="00FC5FA3" w:rsidRDefault="00FC5FA3" w:rsidP="00FC5FA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C5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Struktura i zapisy dotyczące kryteriów rekrutacji opierają się na zatwierdzonych założeniach projektu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, </w:t>
      </w:r>
      <w:r w:rsidRPr="00FC5FA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które umożliwiają szkołom autonomiczną adaptację procedur do własnej specyfiki przy jednoczesnym zachowaniu ramowych zasad</w:t>
      </w:r>
      <w:r w:rsidRPr="00FC5F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sectPr w:rsidR="00FC5FA3" w:rsidRPr="00FC5FA3" w:rsidSect="00CB13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8DE" w:rsidRDefault="002E58DE" w:rsidP="00A76D37">
      <w:pPr>
        <w:spacing w:after="0" w:line="240" w:lineRule="auto"/>
      </w:pPr>
      <w:r>
        <w:separator/>
      </w:r>
    </w:p>
  </w:endnote>
  <w:endnote w:type="continuationSeparator" w:id="1">
    <w:p w:rsidR="002E58DE" w:rsidRDefault="002E58DE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Pr="002B382D" w:rsidRDefault="002B382D" w:rsidP="002B382D">
    <w:pPr>
      <w:pStyle w:val="Stopka"/>
      <w:jc w:val="center"/>
    </w:pPr>
    <w:r>
      <w:t>Akcja – kwalifikacja 3</w:t>
    </w:r>
    <w:bookmarkStart w:id="0" w:name="_GoBack"/>
    <w:bookmarkEnd w:id="0"/>
    <w:r>
      <w:t>.0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8DE" w:rsidRDefault="002E58DE" w:rsidP="00A76D37">
      <w:pPr>
        <w:spacing w:after="0" w:line="240" w:lineRule="auto"/>
      </w:pPr>
      <w:r>
        <w:separator/>
      </w:r>
    </w:p>
  </w:footnote>
  <w:footnote w:type="continuationSeparator" w:id="1">
    <w:p w:rsidR="002E58DE" w:rsidRDefault="002E58DE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148"/>
    <w:multiLevelType w:val="multilevel"/>
    <w:tmpl w:val="FDEE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C4430"/>
    <w:multiLevelType w:val="multilevel"/>
    <w:tmpl w:val="63D2C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32DDD"/>
    <w:multiLevelType w:val="multilevel"/>
    <w:tmpl w:val="6E52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3711B"/>
    <w:multiLevelType w:val="hybridMultilevel"/>
    <w:tmpl w:val="E8C0C2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E45A89"/>
    <w:multiLevelType w:val="hybridMultilevel"/>
    <w:tmpl w:val="7590B7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33110"/>
    <w:multiLevelType w:val="multilevel"/>
    <w:tmpl w:val="FC0E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56550E"/>
    <w:multiLevelType w:val="multilevel"/>
    <w:tmpl w:val="676C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15E44"/>
    <w:multiLevelType w:val="multilevel"/>
    <w:tmpl w:val="6194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B549F"/>
    <w:multiLevelType w:val="multilevel"/>
    <w:tmpl w:val="224C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24194A"/>
    <w:multiLevelType w:val="multilevel"/>
    <w:tmpl w:val="E318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2"/>
  </w:num>
  <w:num w:numId="14">
    <w:abstractNumId w:val="1"/>
  </w:num>
  <w:num w:numId="15">
    <w:abstractNumId w:val="6"/>
  </w:num>
  <w:num w:numId="16">
    <w:abstractNumId w:val="14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A76D37"/>
    <w:rsid w:val="00041253"/>
    <w:rsid w:val="0004435D"/>
    <w:rsid w:val="00044DC2"/>
    <w:rsid w:val="0006334E"/>
    <w:rsid w:val="000875AA"/>
    <w:rsid w:val="00087C84"/>
    <w:rsid w:val="00087F73"/>
    <w:rsid w:val="000A4D10"/>
    <w:rsid w:val="000B6967"/>
    <w:rsid w:val="000C6EDF"/>
    <w:rsid w:val="000D0CCD"/>
    <w:rsid w:val="000D1095"/>
    <w:rsid w:val="00116A4B"/>
    <w:rsid w:val="00117860"/>
    <w:rsid w:val="001B69CE"/>
    <w:rsid w:val="001F5A14"/>
    <w:rsid w:val="00275462"/>
    <w:rsid w:val="002873E3"/>
    <w:rsid w:val="002B382D"/>
    <w:rsid w:val="002C728D"/>
    <w:rsid w:val="002E19DB"/>
    <w:rsid w:val="002E58DE"/>
    <w:rsid w:val="002F3E7A"/>
    <w:rsid w:val="002F5A1B"/>
    <w:rsid w:val="002F67F1"/>
    <w:rsid w:val="003020BD"/>
    <w:rsid w:val="00311AE9"/>
    <w:rsid w:val="00321C9B"/>
    <w:rsid w:val="00382CC6"/>
    <w:rsid w:val="003855DA"/>
    <w:rsid w:val="003D0E64"/>
    <w:rsid w:val="003D37C6"/>
    <w:rsid w:val="00422338"/>
    <w:rsid w:val="00425D5B"/>
    <w:rsid w:val="00426975"/>
    <w:rsid w:val="00440B19"/>
    <w:rsid w:val="00471D79"/>
    <w:rsid w:val="00473BC8"/>
    <w:rsid w:val="004772F6"/>
    <w:rsid w:val="004A4EDF"/>
    <w:rsid w:val="004B22DF"/>
    <w:rsid w:val="004E48DB"/>
    <w:rsid w:val="00523C6E"/>
    <w:rsid w:val="00562987"/>
    <w:rsid w:val="00583BC0"/>
    <w:rsid w:val="005B3AF3"/>
    <w:rsid w:val="005E3174"/>
    <w:rsid w:val="005E3228"/>
    <w:rsid w:val="00645BA8"/>
    <w:rsid w:val="00654ECE"/>
    <w:rsid w:val="006B1C54"/>
    <w:rsid w:val="006B63DF"/>
    <w:rsid w:val="00733BD6"/>
    <w:rsid w:val="007352C0"/>
    <w:rsid w:val="00754077"/>
    <w:rsid w:val="007A086C"/>
    <w:rsid w:val="007D1AB6"/>
    <w:rsid w:val="007D4B8E"/>
    <w:rsid w:val="007D70C5"/>
    <w:rsid w:val="007F272E"/>
    <w:rsid w:val="00820FDE"/>
    <w:rsid w:val="0082734D"/>
    <w:rsid w:val="00892927"/>
    <w:rsid w:val="008A28CA"/>
    <w:rsid w:val="008B7F91"/>
    <w:rsid w:val="009D3513"/>
    <w:rsid w:val="009F10B8"/>
    <w:rsid w:val="009F78BD"/>
    <w:rsid w:val="00A36F68"/>
    <w:rsid w:val="00A76D37"/>
    <w:rsid w:val="00A83132"/>
    <w:rsid w:val="00B05FA1"/>
    <w:rsid w:val="00B32671"/>
    <w:rsid w:val="00B641ED"/>
    <w:rsid w:val="00B843EB"/>
    <w:rsid w:val="00B96402"/>
    <w:rsid w:val="00BD2312"/>
    <w:rsid w:val="00C4580F"/>
    <w:rsid w:val="00C81076"/>
    <w:rsid w:val="00CB13D8"/>
    <w:rsid w:val="00CC304D"/>
    <w:rsid w:val="00CC3B87"/>
    <w:rsid w:val="00D00398"/>
    <w:rsid w:val="00D010DF"/>
    <w:rsid w:val="00D22E82"/>
    <w:rsid w:val="00D56783"/>
    <w:rsid w:val="00D87FFD"/>
    <w:rsid w:val="00DC6D42"/>
    <w:rsid w:val="00DC7840"/>
    <w:rsid w:val="00DD1F7C"/>
    <w:rsid w:val="00DD41C5"/>
    <w:rsid w:val="00DD52F9"/>
    <w:rsid w:val="00DD5707"/>
    <w:rsid w:val="00DE31DA"/>
    <w:rsid w:val="00DF3641"/>
    <w:rsid w:val="00DF4A1F"/>
    <w:rsid w:val="00E16C22"/>
    <w:rsid w:val="00E33DB4"/>
    <w:rsid w:val="00E45140"/>
    <w:rsid w:val="00E7006D"/>
    <w:rsid w:val="00EC64D7"/>
    <w:rsid w:val="00EC7270"/>
    <w:rsid w:val="00EE02D7"/>
    <w:rsid w:val="00EF415F"/>
    <w:rsid w:val="00F37E66"/>
    <w:rsid w:val="00F435E5"/>
    <w:rsid w:val="00F47E7F"/>
    <w:rsid w:val="00F63C8D"/>
    <w:rsid w:val="00F97FEC"/>
    <w:rsid w:val="00FA74D2"/>
    <w:rsid w:val="00FC2247"/>
    <w:rsid w:val="00FC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C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4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D52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4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9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9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7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8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8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9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7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9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Trimouille</dc:creator>
  <cp:lastModifiedBy>Paweł Sankowski</cp:lastModifiedBy>
  <cp:revision>8</cp:revision>
  <cp:lastPrinted>2024-01-11T13:58:00Z</cp:lastPrinted>
  <dcterms:created xsi:type="dcterms:W3CDTF">2025-10-15T05:21:00Z</dcterms:created>
  <dcterms:modified xsi:type="dcterms:W3CDTF">2025-10-15T06:42:00Z</dcterms:modified>
</cp:coreProperties>
</file>